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thinThickSmallGap" w:sz="18" w:space="0" w:color="323E4F" w:themeColor="text2" w:themeShade="BF"/>
          <w:left w:val="thinThickSmallGap" w:sz="18" w:space="0" w:color="323E4F" w:themeColor="text2" w:themeShade="BF"/>
          <w:bottom w:val="thinThickSmallGap" w:sz="18" w:space="0" w:color="323E4F" w:themeColor="text2" w:themeShade="BF"/>
          <w:right w:val="thinThickSmallGap" w:sz="18" w:space="0" w:color="323E4F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246"/>
        <w:gridCol w:w="8901"/>
      </w:tblGrid>
      <w:tr w:rsidR="009C54C0" w:rsidRPr="00B37AB6" w14:paraId="38A3AEBC" w14:textId="77777777" w:rsidTr="00D777B2">
        <w:trPr>
          <w:trHeight w:val="1276"/>
        </w:trPr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dotted" w:sz="2" w:space="0" w:color="auto"/>
            </w:tcBorders>
            <w:shd w:val="clear" w:color="auto" w:fill="auto"/>
          </w:tcPr>
          <w:p w14:paraId="71E8F5DA" w14:textId="77777777" w:rsidR="009C54C0" w:rsidRDefault="009C54C0" w:rsidP="00092E75">
            <w:pPr>
              <w:widowControl w:val="0"/>
              <w:jc w:val="center"/>
            </w:pPr>
            <w:bookmarkStart w:id="0" w:name="_Hlk484106155"/>
            <w:bookmarkStart w:id="1" w:name="_Hlk484105883"/>
            <w:bookmarkStart w:id="2" w:name="_Hlk484105913"/>
            <w:bookmarkEnd w:id="0"/>
            <w:r w:rsidRPr="004655CA">
              <w:rPr>
                <w:rFonts w:ascii="Calibri" w:eastAsia="Times New Roman" w:hAnsi="Calibri"/>
                <w:noProof/>
                <w:color w:val="auto"/>
                <w:sz w:val="22"/>
                <w:szCs w:val="22"/>
                <w:lang w:val="en-US"/>
              </w:rPr>
              <w:drawing>
                <wp:inline distT="0" distB="0" distL="0" distR="0" wp14:anchorId="28FEB292" wp14:editId="4E1548B4">
                  <wp:extent cx="2837181" cy="1531620"/>
                  <wp:effectExtent l="0" t="0" r="1270" b="0"/>
                  <wp:docPr id="3" name="Picture 3" descr="D:\LIDIA 8 august 2013\DOCUMENTE Lidia\MASTERAT\LOGO, Header\logo mttlc definit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IDIA 8 august 2013\DOCUMENTE Lidia\MASTERAT\LOGO, Header\logo mttlc definit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605" cy="160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CAC1A" w14:textId="77777777" w:rsidR="009C54C0" w:rsidRPr="00092E75" w:rsidRDefault="009C54C0" w:rsidP="00092E75">
            <w:pPr>
              <w:widowControl w:val="0"/>
              <w:jc w:val="center"/>
              <w:rPr>
                <w:sz w:val="10"/>
              </w:rPr>
            </w:pPr>
          </w:p>
          <w:bookmarkStart w:id="3" w:name="_Hlk484106219"/>
          <w:p w14:paraId="79D31751" w14:textId="77777777" w:rsidR="009C54C0" w:rsidRPr="00163342" w:rsidRDefault="009C54C0" w:rsidP="00092E75">
            <w:pPr>
              <w:widowControl w:val="0"/>
              <w:jc w:val="center"/>
              <w:rPr>
                <w:b/>
                <w:color w:val="595959" w:themeColor="text1" w:themeTint="A6"/>
                <w:sz w:val="36"/>
              </w:rPr>
            </w:pPr>
            <w:r w:rsidRPr="00163342">
              <w:rPr>
                <w:b/>
                <w:color w:val="595959" w:themeColor="text1" w:themeTint="A6"/>
                <w:sz w:val="36"/>
              </w:rPr>
              <w:fldChar w:fldCharType="begin"/>
            </w:r>
            <w:r w:rsidRPr="00163342">
              <w:rPr>
                <w:b/>
                <w:color w:val="595959" w:themeColor="text1" w:themeTint="A6"/>
                <w:sz w:val="36"/>
              </w:rPr>
              <w:instrText xml:space="preserve"> HYPERLINK "http://masterat.mttlc.ro/" </w:instrText>
            </w:r>
            <w:r w:rsidRPr="00163342">
              <w:rPr>
                <w:b/>
                <w:color w:val="595959" w:themeColor="text1" w:themeTint="A6"/>
                <w:sz w:val="36"/>
              </w:rPr>
              <w:fldChar w:fldCharType="separate"/>
            </w:r>
            <w:r w:rsidRPr="00163342">
              <w:rPr>
                <w:rStyle w:val="Hyperlink"/>
                <w:b/>
                <w:color w:val="595959" w:themeColor="text1" w:themeTint="A6"/>
                <w:sz w:val="36"/>
              </w:rPr>
              <w:t>masterat.mttlc.ro</w:t>
            </w:r>
            <w:r w:rsidRPr="00163342">
              <w:rPr>
                <w:b/>
                <w:color w:val="595959" w:themeColor="text1" w:themeTint="A6"/>
                <w:sz w:val="36"/>
              </w:rPr>
              <w:fldChar w:fldCharType="end"/>
            </w:r>
            <w:r w:rsidRPr="00163342">
              <w:rPr>
                <w:b/>
                <w:color w:val="595959" w:themeColor="text1" w:themeTint="A6"/>
                <w:sz w:val="36"/>
              </w:rPr>
              <w:t xml:space="preserve"> </w:t>
            </w:r>
          </w:p>
          <w:p w14:paraId="32326F45" w14:textId="77777777" w:rsidR="009C54C0" w:rsidRPr="00092E75" w:rsidRDefault="009C54C0" w:rsidP="00092E75">
            <w:pPr>
              <w:widowControl w:val="0"/>
              <w:jc w:val="center"/>
              <w:rPr>
                <w:b/>
                <w:sz w:val="14"/>
              </w:rPr>
            </w:pPr>
          </w:p>
          <w:p w14:paraId="53E372D2" w14:textId="77777777" w:rsidR="009C54C0" w:rsidRPr="000D0057" w:rsidRDefault="009C54C0" w:rsidP="00092E75">
            <w:pPr>
              <w:widowControl w:val="0"/>
              <w:jc w:val="center"/>
              <w:rPr>
                <w:b/>
                <w:color w:val="C00000"/>
                <w:sz w:val="44"/>
              </w:rPr>
            </w:pPr>
            <w:r w:rsidRPr="000D0057">
              <w:rPr>
                <w:b/>
                <w:color w:val="C00000"/>
                <w:sz w:val="44"/>
              </w:rPr>
              <w:t>Limba Engleză</w:t>
            </w:r>
          </w:p>
          <w:p w14:paraId="57B8CA70" w14:textId="66FEB500" w:rsidR="009C54C0" w:rsidRDefault="009C54C0" w:rsidP="00092E75">
            <w:pPr>
              <w:widowControl w:val="0"/>
              <w:jc w:val="center"/>
            </w:pPr>
            <w:r w:rsidRPr="000D0057">
              <w:rPr>
                <w:b/>
                <w:color w:val="C00000"/>
              </w:rPr>
              <w:t>Traducere Culturală</w:t>
            </w:r>
            <w:r w:rsidR="00134246">
              <w:rPr>
                <w:b/>
                <w:color w:val="C00000"/>
              </w:rPr>
              <w:t xml:space="preserve"> şi literară</w:t>
            </w:r>
          </w:p>
          <w:p w14:paraId="673B16F5" w14:textId="77777777" w:rsidR="009C54C0" w:rsidRPr="00092E75" w:rsidRDefault="009C54C0" w:rsidP="009C54C0">
            <w:pPr>
              <w:widowControl w:val="0"/>
              <w:jc w:val="center"/>
              <w:rPr>
                <w:sz w:val="10"/>
              </w:rPr>
            </w:pPr>
          </w:p>
          <w:p w14:paraId="60ECA0E6" w14:textId="77777777" w:rsidR="009C54C0" w:rsidRDefault="009C54C0" w:rsidP="009C54C0">
            <w:pPr>
              <w:widowControl w:val="0"/>
              <w:jc w:val="center"/>
            </w:pPr>
            <w:r w:rsidRPr="00A84B5F">
              <w:t xml:space="preserve">Director: </w:t>
            </w:r>
          </w:p>
          <w:p w14:paraId="70E586F8" w14:textId="77777777" w:rsidR="009C54C0" w:rsidRDefault="009C54C0" w:rsidP="009C54C0">
            <w:pPr>
              <w:widowControl w:val="0"/>
              <w:jc w:val="center"/>
              <w:rPr>
                <w:b/>
                <w:sz w:val="22"/>
              </w:rPr>
            </w:pPr>
            <w:r w:rsidRPr="00A84B5F">
              <w:t xml:space="preserve">Prof. Dr. </w:t>
            </w:r>
            <w:r w:rsidRPr="00A84B5F">
              <w:rPr>
                <w:b/>
              </w:rPr>
              <w:t>Lidia VIANU</w:t>
            </w:r>
            <w:r>
              <w:rPr>
                <w:b/>
                <w:sz w:val="22"/>
              </w:rPr>
              <w:t xml:space="preserve"> </w:t>
            </w:r>
          </w:p>
          <w:p w14:paraId="3077DC1E" w14:textId="77777777" w:rsidR="009C54C0" w:rsidRPr="006D7BE7" w:rsidRDefault="009C54C0" w:rsidP="009C54C0">
            <w:pPr>
              <w:widowControl w:val="0"/>
              <w:jc w:val="center"/>
              <w:rPr>
                <w:b/>
                <w:sz w:val="14"/>
              </w:rPr>
            </w:pPr>
          </w:p>
          <w:p w14:paraId="014446D7" w14:textId="77777777" w:rsidR="009C54C0" w:rsidRDefault="00BC050A" w:rsidP="009C54C0">
            <w:pPr>
              <w:widowControl w:val="0"/>
              <w:jc w:val="center"/>
              <w:rPr>
                <w:rStyle w:val="Hyperlink"/>
                <w:sz w:val="22"/>
              </w:rPr>
            </w:pPr>
            <w:hyperlink r:id="rId7" w:history="1">
              <w:r w:rsidR="009C54C0" w:rsidRPr="00EA6A9D">
                <w:rPr>
                  <w:rStyle w:val="Hyperlink"/>
                  <w:sz w:val="22"/>
                </w:rPr>
                <w:t>lidiavianu@yahoo.com</w:t>
              </w:r>
            </w:hyperlink>
          </w:p>
          <w:p w14:paraId="335E54B6" w14:textId="77777777" w:rsidR="00163342" w:rsidRPr="00BA5207" w:rsidRDefault="00163342" w:rsidP="00163342">
            <w:pPr>
              <w:widowControl w:val="0"/>
              <w:jc w:val="center"/>
              <w:rPr>
                <w:lang w:val="fr-FR"/>
              </w:rPr>
            </w:pPr>
            <w:r w:rsidRPr="00BA5207">
              <w:rPr>
                <w:sz w:val="22"/>
                <w:lang w:val="fr-FR"/>
              </w:rPr>
              <w:t>Telefon  0745 13 17 13</w:t>
            </w:r>
          </w:p>
          <w:bookmarkEnd w:id="3"/>
          <w:p w14:paraId="44E4A335" w14:textId="77777777" w:rsidR="00163342" w:rsidRPr="00BA5207" w:rsidRDefault="00163342" w:rsidP="009C54C0">
            <w:pPr>
              <w:widowControl w:val="0"/>
              <w:jc w:val="center"/>
              <w:rPr>
                <w:sz w:val="22"/>
                <w:lang w:val="fr-FR"/>
              </w:rPr>
            </w:pPr>
          </w:p>
          <w:p w14:paraId="0A294272" w14:textId="3A5A1D99" w:rsidR="009C54C0" w:rsidRPr="00BA5207" w:rsidRDefault="009C54C0" w:rsidP="00247F8D">
            <w:pPr>
              <w:widowControl w:val="0"/>
              <w:jc w:val="center"/>
              <w:rPr>
                <w:sz w:val="22"/>
                <w:lang w:val="fr-FR"/>
              </w:rPr>
            </w:pPr>
            <w:r w:rsidRPr="00BA5207">
              <w:rPr>
                <w:b/>
                <w:sz w:val="22"/>
                <w:lang w:val="fr-FR"/>
              </w:rPr>
              <w:t xml:space="preserve">Pentru informaţii suplimentare şi </w:t>
            </w:r>
            <w:r w:rsidR="00247F8D">
              <w:rPr>
                <w:b/>
                <w:sz w:val="22"/>
                <w:lang w:val="fr-FR"/>
              </w:rPr>
              <w:t>bibliografie</w:t>
            </w:r>
            <w:r w:rsidRPr="00BA5207">
              <w:rPr>
                <w:b/>
                <w:sz w:val="22"/>
                <w:lang w:val="fr-FR"/>
              </w:rPr>
              <w:t xml:space="preserve">: </w:t>
            </w:r>
            <w:hyperlink r:id="rId8" w:history="1">
              <w:r w:rsidRPr="00BA5207">
                <w:rPr>
                  <w:rStyle w:val="Hyperlink"/>
                  <w:sz w:val="22"/>
                  <w:lang w:val="fr-FR"/>
                </w:rPr>
                <w:t>http://masterat.mttlc.ro/</w:t>
              </w:r>
            </w:hyperlink>
          </w:p>
          <w:p w14:paraId="6BE6C3A3" w14:textId="77777777" w:rsidR="009C54C0" w:rsidRPr="00BA5207" w:rsidRDefault="009C54C0" w:rsidP="009C54C0">
            <w:pPr>
              <w:widowControl w:val="0"/>
              <w:pBdr>
                <w:right w:val="dashed" w:sz="8" w:space="4" w:color="833C0B" w:themeColor="accent2" w:themeShade="80"/>
              </w:pBdr>
              <w:jc w:val="both"/>
              <w:rPr>
                <w:sz w:val="14"/>
                <w:szCs w:val="22"/>
                <w:lang w:val="fr-FR"/>
              </w:rPr>
            </w:pPr>
            <w:r w:rsidRPr="00BA5207">
              <w:rPr>
                <w:sz w:val="22"/>
                <w:szCs w:val="22"/>
                <w:lang w:val="fr-FR"/>
              </w:rPr>
              <w:t xml:space="preserve">       </w:t>
            </w:r>
          </w:p>
          <w:p w14:paraId="2CD84C15" w14:textId="5763C81F" w:rsidR="00163342" w:rsidRPr="00F86500" w:rsidRDefault="00F86500" w:rsidP="00F86500">
            <w:pPr>
              <w:widowControl w:val="0"/>
              <w:pBdr>
                <w:right w:val="dashed" w:sz="8" w:space="4" w:color="833C0B" w:themeColor="accent2" w:themeShade="80"/>
              </w:pBdr>
              <w:tabs>
                <w:tab w:val="center" w:pos="2982"/>
                <w:tab w:val="left" w:pos="4772"/>
              </w:tabs>
              <w:rPr>
                <w:bCs/>
                <w:color w:val="FF0000"/>
                <w:sz w:val="14"/>
                <w:szCs w:val="24"/>
                <w:lang w:val="fr-FR"/>
              </w:rPr>
            </w:pPr>
            <w:r>
              <w:rPr>
                <w:b/>
                <w:color w:val="FF0000"/>
                <w:szCs w:val="24"/>
                <w:lang w:val="fr-FR"/>
              </w:rPr>
              <w:tab/>
            </w:r>
            <w:r w:rsidR="009C54C0" w:rsidRPr="00180685">
              <w:rPr>
                <w:b/>
                <w:color w:val="FF0000"/>
                <w:sz w:val="28"/>
                <w:szCs w:val="28"/>
                <w:lang w:val="fr-FR"/>
              </w:rPr>
              <w:t>Examenul de admitere:</w:t>
            </w:r>
            <w:r w:rsidR="009C54C0" w:rsidRPr="00180685">
              <w:rPr>
                <w:b/>
                <w:color w:val="FF0000"/>
                <w:sz w:val="28"/>
                <w:szCs w:val="28"/>
                <w:u w:val="single"/>
                <w:lang w:val="fr-FR"/>
              </w:rPr>
              <w:t xml:space="preserve"> </w:t>
            </w:r>
            <w:r w:rsidR="00B76142" w:rsidRPr="00180685">
              <w:rPr>
                <w:b/>
                <w:color w:val="FF0000"/>
                <w:sz w:val="28"/>
                <w:szCs w:val="28"/>
                <w:u w:val="single"/>
                <w:lang w:val="fr-FR"/>
              </w:rPr>
              <w:t xml:space="preserve">o povestire în limbile română şi engleză, pe 2 coloane, </w:t>
            </w:r>
            <w:r w:rsidR="005D6137" w:rsidRPr="00180685">
              <w:rPr>
                <w:b/>
                <w:color w:val="FF0000"/>
                <w:sz w:val="28"/>
                <w:szCs w:val="28"/>
                <w:u w:val="single"/>
                <w:lang w:val="fr-FR"/>
              </w:rPr>
              <w:t>cca 2000 cuvinte</w:t>
            </w:r>
            <w:r w:rsidRPr="00180685">
              <w:rPr>
                <w:b/>
                <w:color w:val="FF0000"/>
                <w:sz w:val="28"/>
                <w:szCs w:val="28"/>
                <w:u w:val="single"/>
                <w:lang w:val="fr-FR"/>
              </w:rPr>
              <w:t xml:space="preserve"> ; </w:t>
            </w:r>
            <w:r w:rsidR="005D6137" w:rsidRPr="00180685">
              <w:rPr>
                <w:b/>
                <w:color w:val="FF0000"/>
                <w:sz w:val="28"/>
                <w:szCs w:val="28"/>
                <w:u w:val="single"/>
                <w:lang w:val="fr-FR"/>
              </w:rPr>
              <w:t>CV</w:t>
            </w:r>
            <w:r w:rsidR="005D6137" w:rsidRPr="00180685">
              <w:rPr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="005D6137" w:rsidRPr="00F86500">
              <w:rPr>
                <w:bCs/>
                <w:color w:val="FF0000"/>
                <w:szCs w:val="24"/>
                <w:lang w:val="fr-FR"/>
              </w:rPr>
              <w:t>[şcoli/secţii absolvite, medii]</w:t>
            </w:r>
          </w:p>
          <w:p w14:paraId="00EB9088" w14:textId="67A5BA0D" w:rsidR="009C54C0" w:rsidRPr="00B37AB6" w:rsidRDefault="009C54C0" w:rsidP="005D6137">
            <w:pPr>
              <w:widowControl w:val="0"/>
              <w:pBdr>
                <w:right w:val="dashed" w:sz="8" w:space="4" w:color="833C0B" w:themeColor="accent2" w:themeShade="80"/>
              </w:pBdr>
              <w:jc w:val="center"/>
              <w:rPr>
                <w:sz w:val="20"/>
                <w:szCs w:val="24"/>
                <w:lang w:val="fr-FR"/>
              </w:rPr>
            </w:pPr>
            <w:r w:rsidRPr="00B37AB6">
              <w:rPr>
                <w:b/>
                <w:color w:val="auto"/>
                <w:szCs w:val="24"/>
                <w:lang w:val="fr-FR"/>
              </w:rPr>
              <w:t>Număr de locuri</w:t>
            </w:r>
            <w:r w:rsidR="00CF43D6" w:rsidRPr="00B37AB6">
              <w:rPr>
                <w:b/>
                <w:color w:val="auto"/>
                <w:szCs w:val="24"/>
                <w:lang w:val="fr-FR"/>
              </w:rPr>
              <w:t xml:space="preserve"> disponibile: </w:t>
            </w:r>
            <w:r w:rsidR="004743C9" w:rsidRPr="00B37AB6">
              <w:rPr>
                <w:b/>
                <w:color w:val="auto"/>
                <w:szCs w:val="24"/>
                <w:lang w:val="fr-FR"/>
              </w:rPr>
              <w:t>5</w:t>
            </w:r>
            <w:r w:rsidR="00CF43D6" w:rsidRPr="00B37AB6">
              <w:rPr>
                <w:b/>
                <w:color w:val="auto"/>
                <w:szCs w:val="24"/>
                <w:lang w:val="fr-FR"/>
              </w:rPr>
              <w:t>0</w:t>
            </w:r>
          </w:p>
          <w:p w14:paraId="68146F25" w14:textId="77777777" w:rsidR="00BA08D6" w:rsidRPr="00B37AB6" w:rsidRDefault="00BA08D6" w:rsidP="009C54C0">
            <w:pPr>
              <w:widowControl w:val="0"/>
              <w:pBdr>
                <w:right w:val="dashed" w:sz="8" w:space="4" w:color="833C0B" w:themeColor="accent2" w:themeShade="80"/>
              </w:pBdr>
              <w:jc w:val="both"/>
              <w:rPr>
                <w:b/>
                <w:sz w:val="8"/>
                <w:szCs w:val="24"/>
                <w:lang w:val="fr-FR"/>
              </w:rPr>
            </w:pPr>
          </w:p>
          <w:p w14:paraId="72F8D20E" w14:textId="77777777" w:rsidR="009C54C0" w:rsidRPr="00B37AB6" w:rsidRDefault="000D0057" w:rsidP="009C54C0">
            <w:pPr>
              <w:widowControl w:val="0"/>
              <w:pBdr>
                <w:right w:val="dashed" w:sz="8" w:space="4" w:color="833C0B" w:themeColor="accent2" w:themeShade="80"/>
              </w:pBdr>
              <w:jc w:val="both"/>
              <w:rPr>
                <w:rFonts w:eastAsia="Times New Roman"/>
                <w:color w:val="auto"/>
                <w:szCs w:val="24"/>
                <w:lang w:val="fr-FR"/>
              </w:rPr>
            </w:pPr>
            <w:r w:rsidRPr="00B37AB6">
              <w:rPr>
                <w:rFonts w:eastAsia="Times New Roman"/>
                <w:color w:val="auto"/>
                <w:szCs w:val="24"/>
                <w:lang w:val="fr-FR"/>
              </w:rPr>
              <w:tab/>
            </w:r>
            <w:r w:rsidR="00BA08D6" w:rsidRPr="00B37AB6">
              <w:rPr>
                <w:rFonts w:eastAsia="Times New Roman"/>
                <w:color w:val="auto"/>
                <w:szCs w:val="24"/>
                <w:lang w:val="fr-FR"/>
              </w:rPr>
              <w:t xml:space="preserve">Orar: </w:t>
            </w:r>
            <w:r w:rsidR="009C54C0" w:rsidRPr="00B37AB6">
              <w:rPr>
                <w:rFonts w:eastAsia="Times New Roman"/>
                <w:color w:val="auto"/>
                <w:szCs w:val="24"/>
                <w:lang w:val="fr-FR"/>
              </w:rPr>
              <w:t>14 ore săptămânal, 4 zile pe săptămână, după-amiaza, între orele 16-20.</w:t>
            </w:r>
          </w:p>
          <w:p w14:paraId="4E9F52CE" w14:textId="77777777" w:rsidR="00B37AB6" w:rsidRPr="00247F8D" w:rsidRDefault="00B37AB6" w:rsidP="00163342">
            <w:pPr>
              <w:widowControl w:val="0"/>
              <w:pBdr>
                <w:right w:val="dashed" w:sz="8" w:space="4" w:color="833C0B" w:themeColor="accent2" w:themeShade="80"/>
              </w:pBdr>
              <w:jc w:val="both"/>
              <w:rPr>
                <w:rFonts w:eastAsia="Times New Roman"/>
                <w:color w:val="auto"/>
                <w:sz w:val="12"/>
                <w:szCs w:val="16"/>
                <w:lang w:val="fr-FR"/>
              </w:rPr>
            </w:pPr>
          </w:p>
          <w:p w14:paraId="51387C15" w14:textId="69DEA2F9" w:rsidR="00163342" w:rsidRPr="00BA5207" w:rsidRDefault="00B06247" w:rsidP="00163342">
            <w:pPr>
              <w:widowControl w:val="0"/>
              <w:pBdr>
                <w:right w:val="dashed" w:sz="8" w:space="4" w:color="833C0B" w:themeColor="accent2" w:themeShade="80"/>
              </w:pBdr>
              <w:jc w:val="both"/>
              <w:rPr>
                <w:sz w:val="20"/>
                <w:szCs w:val="24"/>
                <w:lang w:val="fr-FR"/>
              </w:rPr>
            </w:pPr>
            <w:r>
              <w:rPr>
                <w:rFonts w:eastAsia="Times New Roman"/>
                <w:color w:val="auto"/>
                <w:sz w:val="20"/>
                <w:szCs w:val="24"/>
                <w:lang w:val="fr-FR"/>
              </w:rPr>
              <w:t xml:space="preserve">       </w:t>
            </w:r>
            <w:r w:rsidR="004743C9" w:rsidRPr="00BA5207">
              <w:rPr>
                <w:rFonts w:eastAsia="Times New Roman"/>
                <w:color w:val="auto"/>
                <w:sz w:val="20"/>
                <w:szCs w:val="24"/>
                <w:lang w:val="fr-FR"/>
              </w:rPr>
              <w:t xml:space="preserve">Prezenţa este </w:t>
            </w:r>
            <w:r w:rsidR="00801D2C">
              <w:rPr>
                <w:rFonts w:eastAsia="Times New Roman"/>
                <w:color w:val="auto"/>
                <w:sz w:val="20"/>
                <w:szCs w:val="24"/>
                <w:lang w:val="fr-FR"/>
              </w:rPr>
              <w:t>foarte importantă</w:t>
            </w:r>
            <w:r w:rsidR="004743C9" w:rsidRPr="00BA5207">
              <w:rPr>
                <w:rFonts w:eastAsia="Times New Roman"/>
                <w:color w:val="auto"/>
                <w:sz w:val="20"/>
                <w:szCs w:val="24"/>
                <w:lang w:val="fr-FR"/>
              </w:rPr>
              <w:t xml:space="preserve">. </w:t>
            </w:r>
            <w:r w:rsidR="00163342" w:rsidRPr="007D7B1D">
              <w:rPr>
                <w:b/>
                <w:bCs/>
                <w:sz w:val="20"/>
                <w:szCs w:val="24"/>
                <w:lang w:val="fr-FR"/>
              </w:rPr>
              <w:t xml:space="preserve">Se pot înscrie la examenul de admitere absolvenţii oricărei instituţii de învăţământ superior (cu diplomă de licenţă), care cunosc bine limba engleză. </w:t>
            </w:r>
          </w:p>
          <w:p w14:paraId="7EFD03E6" w14:textId="77777777" w:rsidR="009C54C0" w:rsidRPr="00BA5207" w:rsidRDefault="009C54C0" w:rsidP="009C54C0">
            <w:pPr>
              <w:widowControl w:val="0"/>
              <w:pBdr>
                <w:right w:val="dashed" w:sz="8" w:space="4" w:color="833C0B" w:themeColor="accent2" w:themeShade="80"/>
              </w:pBdr>
              <w:jc w:val="both"/>
              <w:rPr>
                <w:lang w:val="fr-FR"/>
              </w:rPr>
            </w:pPr>
            <w:r w:rsidRPr="00BA5207">
              <w:rPr>
                <w:sz w:val="20"/>
                <w:lang w:val="fr-FR"/>
              </w:rPr>
              <w:t xml:space="preserve">       Candidaţii care se înscriu sunt rugaţi să trimita un mesaj pe adresa </w:t>
            </w:r>
            <w:hyperlink r:id="rId9" w:history="1">
              <w:r w:rsidRPr="00BA5207">
                <w:rPr>
                  <w:rStyle w:val="Hyperlink"/>
                  <w:color w:val="auto"/>
                  <w:sz w:val="20"/>
                  <w:lang w:val="fr-FR"/>
                </w:rPr>
                <w:t>lidiavianu@yahoo.com</w:t>
              </w:r>
            </w:hyperlink>
            <w:r w:rsidRPr="00BA5207">
              <w:rPr>
                <w:sz w:val="20"/>
                <w:lang w:val="fr-FR"/>
              </w:rPr>
              <w:t>, în care sa mentioneze numele si adresa de email proprie, ca să poată fi incluşi în baza de date a examenului.</w:t>
            </w:r>
            <w:bookmarkEnd w:id="1"/>
          </w:p>
        </w:tc>
        <w:tc>
          <w:tcPr>
            <w:tcW w:w="246" w:type="dxa"/>
            <w:vMerge w:val="restart"/>
            <w:tcBorders>
              <w:top w:val="nil"/>
              <w:left w:val="dotted" w:sz="2" w:space="0" w:color="auto"/>
              <w:bottom w:val="thinThickSmallGap" w:sz="18" w:space="0" w:color="323E4F" w:themeColor="text2" w:themeShade="BF"/>
              <w:right w:val="nil"/>
            </w:tcBorders>
            <w:shd w:val="clear" w:color="auto" w:fill="auto"/>
          </w:tcPr>
          <w:p w14:paraId="4B8B7954" w14:textId="77777777" w:rsidR="009C54C0" w:rsidRPr="00BA5207" w:rsidRDefault="009C54C0" w:rsidP="00092E75">
            <w:pPr>
              <w:widowControl w:val="0"/>
              <w:rPr>
                <w:lang w:val="fr-FR"/>
              </w:rPr>
            </w:pPr>
          </w:p>
        </w:tc>
        <w:tc>
          <w:tcPr>
            <w:tcW w:w="8901" w:type="dxa"/>
            <w:tcBorders>
              <w:top w:val="nil"/>
              <w:left w:val="nil"/>
              <w:bottom w:val="dotted" w:sz="2" w:space="0" w:color="323E4F" w:themeColor="text2" w:themeShade="BF"/>
              <w:right w:val="nil"/>
            </w:tcBorders>
            <w:shd w:val="clear" w:color="auto" w:fill="FFFFFF" w:themeFill="background1"/>
          </w:tcPr>
          <w:p w14:paraId="40BA5F36" w14:textId="77777777" w:rsidR="009C54C0" w:rsidRPr="00CC5DA6" w:rsidRDefault="009C54C0" w:rsidP="00092E75">
            <w:pPr>
              <w:widowControl w:val="0"/>
              <w:jc w:val="center"/>
              <w:rPr>
                <w:b/>
                <w:sz w:val="32"/>
                <w:szCs w:val="22"/>
                <w:lang w:val="fr-FR"/>
              </w:rPr>
            </w:pPr>
            <w:bookmarkStart w:id="4" w:name="_Hlk484106142"/>
            <w:r w:rsidRPr="00CC5DA6">
              <w:rPr>
                <w:b/>
                <w:sz w:val="32"/>
                <w:szCs w:val="22"/>
                <w:lang w:val="fr-FR"/>
              </w:rPr>
              <w:t>Universitatea din Bucureşti</w:t>
            </w:r>
          </w:p>
          <w:p w14:paraId="48E37056" w14:textId="77777777" w:rsidR="009C54C0" w:rsidRPr="00BA5207" w:rsidRDefault="009C54C0" w:rsidP="00092E75">
            <w:pPr>
              <w:widowControl w:val="0"/>
              <w:jc w:val="center"/>
              <w:rPr>
                <w:sz w:val="28"/>
                <w:lang w:val="fr-FR"/>
              </w:rPr>
            </w:pPr>
            <w:r w:rsidRPr="00BA5207">
              <w:rPr>
                <w:sz w:val="28"/>
                <w:lang w:val="fr-FR"/>
              </w:rPr>
              <w:t>Facultatea de Limbi şi Literaturi Străine</w:t>
            </w:r>
          </w:p>
          <w:bookmarkEnd w:id="4"/>
          <w:p w14:paraId="5859654A" w14:textId="77777777" w:rsidR="009C54C0" w:rsidRPr="00BA5207" w:rsidRDefault="009C54C0" w:rsidP="00092E75">
            <w:pPr>
              <w:widowControl w:val="0"/>
              <w:jc w:val="center"/>
              <w:rPr>
                <w:b/>
                <w:sz w:val="14"/>
                <w:lang w:val="fr-FR"/>
              </w:rPr>
            </w:pPr>
          </w:p>
          <w:p w14:paraId="2A56EFA9" w14:textId="4755138D" w:rsidR="009C54C0" w:rsidRDefault="009C54C0" w:rsidP="00D777B2">
            <w:pPr>
              <w:widowControl w:val="0"/>
              <w:jc w:val="center"/>
              <w:rPr>
                <w:b/>
                <w:color w:val="auto"/>
                <w:lang w:val="fr-FR"/>
              </w:rPr>
            </w:pPr>
            <w:bookmarkStart w:id="5" w:name="_Hlk484106239"/>
            <w:r w:rsidRPr="00BA5207">
              <w:rPr>
                <w:b/>
                <w:color w:val="auto"/>
                <w:lang w:val="fr-FR"/>
              </w:rPr>
              <w:t>Examen de admitere</w:t>
            </w:r>
            <w:r w:rsidR="00D777B2" w:rsidRPr="00BA5207">
              <w:rPr>
                <w:b/>
                <w:color w:val="auto"/>
                <w:lang w:val="fr-FR"/>
              </w:rPr>
              <w:t>:</w:t>
            </w:r>
            <w:bookmarkEnd w:id="5"/>
            <w:r w:rsidR="009E398C">
              <w:rPr>
                <w:b/>
                <w:color w:val="auto"/>
                <w:lang w:val="fr-FR"/>
              </w:rPr>
              <w:t xml:space="preserve"> online, </w:t>
            </w:r>
            <w:r w:rsidR="009E398C" w:rsidRPr="00C36B55">
              <w:rPr>
                <w:b/>
                <w:color w:val="00B0F0"/>
                <w:lang w:val="fr-FR"/>
              </w:rPr>
              <w:t>iulie şi septembrie 2</w:t>
            </w:r>
            <w:r w:rsidR="002F4571" w:rsidRPr="00C36B55">
              <w:rPr>
                <w:b/>
                <w:color w:val="00B0F0"/>
                <w:lang w:val="fr-FR"/>
              </w:rPr>
              <w:t>0</w:t>
            </w:r>
            <w:r w:rsidR="009E398C" w:rsidRPr="00C36B55">
              <w:rPr>
                <w:b/>
                <w:color w:val="00B0F0"/>
                <w:lang w:val="fr-FR"/>
              </w:rPr>
              <w:t>20.</w:t>
            </w:r>
          </w:p>
          <w:p w14:paraId="788F9DBF" w14:textId="028FE4AD" w:rsidR="002F4571" w:rsidRPr="002F4571" w:rsidRDefault="002F4571" w:rsidP="00D777B2">
            <w:pPr>
              <w:widowControl w:val="0"/>
              <w:jc w:val="center"/>
              <w:rPr>
                <w:b/>
                <w:bCs/>
                <w:sz w:val="14"/>
                <w:lang w:val="fr-FR"/>
              </w:rPr>
            </w:pPr>
            <w:r w:rsidRPr="002F4571">
              <w:rPr>
                <w:b/>
                <w:bCs/>
                <w:color w:val="FF0000"/>
                <w:sz w:val="32"/>
                <w:szCs w:val="52"/>
                <w:lang w:val="fr-FR"/>
              </w:rPr>
              <w:t xml:space="preserve">Înscrieri </w:t>
            </w:r>
            <w:r w:rsidR="00F350B3">
              <w:rPr>
                <w:b/>
                <w:bCs/>
                <w:color w:val="FF0000"/>
                <w:sz w:val="32"/>
                <w:szCs w:val="52"/>
                <w:lang w:val="fr-FR"/>
              </w:rPr>
              <w:t xml:space="preserve">online </w:t>
            </w:r>
            <w:r w:rsidRPr="002F4571">
              <w:rPr>
                <w:b/>
                <w:bCs/>
                <w:color w:val="FF0000"/>
                <w:sz w:val="32"/>
                <w:szCs w:val="52"/>
                <w:lang w:val="fr-FR"/>
              </w:rPr>
              <w:t>10-20 iulie. Comunicare rezultate : 2</w:t>
            </w:r>
            <w:r w:rsidR="007D7B1D">
              <w:rPr>
                <w:b/>
                <w:bCs/>
                <w:color w:val="FF0000"/>
                <w:sz w:val="32"/>
                <w:szCs w:val="52"/>
                <w:lang w:val="fr-FR"/>
              </w:rPr>
              <w:t>7</w:t>
            </w:r>
            <w:r w:rsidRPr="002F4571">
              <w:rPr>
                <w:b/>
                <w:bCs/>
                <w:color w:val="FF0000"/>
                <w:sz w:val="32"/>
                <w:szCs w:val="52"/>
                <w:lang w:val="fr-FR"/>
              </w:rPr>
              <w:t xml:space="preserve"> iulie</w:t>
            </w:r>
            <w:r w:rsidR="00F350B3">
              <w:rPr>
                <w:b/>
                <w:bCs/>
                <w:color w:val="FF0000"/>
                <w:sz w:val="32"/>
                <w:szCs w:val="52"/>
                <w:lang w:val="fr-FR"/>
              </w:rPr>
              <w:t>.</w:t>
            </w:r>
          </w:p>
        </w:tc>
      </w:tr>
      <w:tr w:rsidR="009C54C0" w14:paraId="69B7BDE8" w14:textId="77777777" w:rsidTr="004743C9">
        <w:trPr>
          <w:trHeight w:val="6761"/>
        </w:trPr>
        <w:tc>
          <w:tcPr>
            <w:tcW w:w="6180" w:type="dxa"/>
            <w:vMerge/>
            <w:tcBorders>
              <w:top w:val="nil"/>
              <w:left w:val="nil"/>
              <w:bottom w:val="nil"/>
              <w:right w:val="dotted" w:sz="2" w:space="0" w:color="auto"/>
            </w:tcBorders>
            <w:shd w:val="clear" w:color="auto" w:fill="auto"/>
          </w:tcPr>
          <w:p w14:paraId="7A732FFF" w14:textId="77777777" w:rsidR="009C54C0" w:rsidRPr="00BA5207" w:rsidRDefault="009C54C0" w:rsidP="009C54C0">
            <w:pPr>
              <w:widowControl w:val="0"/>
              <w:pBdr>
                <w:right w:val="dashed" w:sz="8" w:space="4" w:color="833C0B" w:themeColor="accent2" w:themeShade="80"/>
              </w:pBdr>
              <w:jc w:val="both"/>
              <w:rPr>
                <w:rFonts w:ascii="Calibri" w:eastAsia="Times New Roman" w:hAnsi="Calibri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46" w:type="dxa"/>
            <w:vMerge/>
            <w:tcBorders>
              <w:top w:val="thinThickSmallGap" w:sz="18" w:space="0" w:color="323E4F" w:themeColor="text2" w:themeShade="BF"/>
              <w:left w:val="dotted" w:sz="2" w:space="0" w:color="auto"/>
              <w:bottom w:val="nil"/>
              <w:right w:val="nil"/>
            </w:tcBorders>
            <w:shd w:val="clear" w:color="auto" w:fill="auto"/>
          </w:tcPr>
          <w:p w14:paraId="30053157" w14:textId="77777777" w:rsidR="009C54C0" w:rsidRPr="00BA5207" w:rsidRDefault="009C54C0" w:rsidP="009C54C0">
            <w:pPr>
              <w:widowControl w:val="0"/>
              <w:rPr>
                <w:lang w:val="fr-FR"/>
              </w:rPr>
            </w:pPr>
          </w:p>
        </w:tc>
        <w:tc>
          <w:tcPr>
            <w:tcW w:w="8901" w:type="dxa"/>
            <w:tcBorders>
              <w:top w:val="dotted" w:sz="2" w:space="0" w:color="323E4F" w:themeColor="text2" w:themeShade="BF"/>
              <w:left w:val="nil"/>
              <w:bottom w:val="nil"/>
              <w:right w:val="nil"/>
            </w:tcBorders>
            <w:shd w:val="clear" w:color="auto" w:fill="auto"/>
          </w:tcPr>
          <w:p w14:paraId="52429911" w14:textId="79B1D85B" w:rsidR="009C54C0" w:rsidRDefault="00F350B3" w:rsidP="009C54C0">
            <w:pPr>
              <w:widowControl w:val="0"/>
              <w:jc w:val="center"/>
              <w:rPr>
                <w:b/>
                <w:color w:val="00B0F0"/>
                <w:sz w:val="20"/>
                <w:szCs w:val="36"/>
                <w:lang w:val="fr-FR"/>
              </w:rPr>
            </w:pPr>
            <w:r w:rsidRPr="00164D34">
              <w:rPr>
                <w:b/>
                <w:color w:val="00B0F0"/>
                <w:sz w:val="20"/>
                <w:szCs w:val="36"/>
                <w:lang w:val="fr-FR"/>
              </w:rPr>
              <w:t>Suntem un program mas</w:t>
            </w:r>
            <w:r w:rsidR="00CC5DA6" w:rsidRPr="00164D34">
              <w:rPr>
                <w:b/>
                <w:color w:val="00B0F0"/>
                <w:sz w:val="20"/>
                <w:szCs w:val="36"/>
                <w:lang w:val="fr-FR"/>
              </w:rPr>
              <w:t>te</w:t>
            </w:r>
            <w:r w:rsidRPr="00164D34">
              <w:rPr>
                <w:b/>
                <w:color w:val="00B0F0"/>
                <w:sz w:val="20"/>
                <w:szCs w:val="36"/>
                <w:lang w:val="fr-FR"/>
              </w:rPr>
              <w:t>ral flexibil, care sprijină</w:t>
            </w:r>
            <w:r w:rsidR="00987352" w:rsidRPr="00164D34">
              <w:rPr>
                <w:b/>
                <w:color w:val="00B0F0"/>
                <w:sz w:val="20"/>
                <w:szCs w:val="36"/>
                <w:lang w:val="fr-FR"/>
              </w:rPr>
              <w:t xml:space="preserve"> </w:t>
            </w:r>
            <w:r w:rsidR="00CC5DA6" w:rsidRPr="00164D34">
              <w:rPr>
                <w:b/>
                <w:color w:val="00B0F0"/>
                <w:sz w:val="20"/>
                <w:szCs w:val="36"/>
                <w:lang w:val="fr-FR"/>
              </w:rPr>
              <w:t>studentul</w:t>
            </w:r>
            <w:r w:rsidR="00987352" w:rsidRPr="00164D34">
              <w:rPr>
                <w:b/>
                <w:color w:val="00B0F0"/>
                <w:sz w:val="20"/>
                <w:szCs w:val="36"/>
                <w:lang w:val="fr-FR"/>
              </w:rPr>
              <w:t>, prin materii şi internships,</w:t>
            </w:r>
            <w:r w:rsidR="00CC5DA6" w:rsidRPr="00164D34">
              <w:rPr>
                <w:b/>
                <w:color w:val="00B0F0"/>
                <w:sz w:val="20"/>
                <w:szCs w:val="36"/>
                <w:lang w:val="fr-FR"/>
              </w:rPr>
              <w:t xml:space="preserve"> să-şi găsească </w:t>
            </w:r>
            <w:r w:rsidR="00CC5DA6" w:rsidRPr="007D7B1D">
              <w:rPr>
                <w:b/>
                <w:color w:val="auto"/>
                <w:sz w:val="20"/>
                <w:szCs w:val="36"/>
                <w:lang w:val="fr-FR"/>
              </w:rPr>
              <w:t>slujba care i se potriveşte</w:t>
            </w:r>
            <w:r w:rsidR="00CC5DA6" w:rsidRPr="00164D34">
              <w:rPr>
                <w:b/>
                <w:color w:val="00B0F0"/>
                <w:sz w:val="20"/>
                <w:szCs w:val="36"/>
                <w:lang w:val="fr-FR"/>
              </w:rPr>
              <w:t>.</w:t>
            </w:r>
          </w:p>
          <w:p w14:paraId="36C61E42" w14:textId="77777777" w:rsidR="00164D34" w:rsidRPr="00164D34" w:rsidRDefault="00164D34" w:rsidP="009C54C0">
            <w:pPr>
              <w:widowControl w:val="0"/>
              <w:jc w:val="center"/>
              <w:rPr>
                <w:b/>
                <w:color w:val="auto"/>
                <w:sz w:val="14"/>
                <w:szCs w:val="24"/>
                <w:lang w:val="fr-FR"/>
              </w:rPr>
            </w:pPr>
          </w:p>
          <w:p w14:paraId="5FF6FF6F" w14:textId="77777777" w:rsidR="009C54C0" w:rsidRPr="00BA5207" w:rsidRDefault="009C54C0" w:rsidP="009C54C0">
            <w:pPr>
              <w:widowControl w:val="0"/>
              <w:jc w:val="center"/>
              <w:rPr>
                <w:b/>
                <w:szCs w:val="24"/>
                <w:lang w:val="fr-FR"/>
              </w:rPr>
            </w:pPr>
            <w:bookmarkStart w:id="6" w:name="_Hlk484106271"/>
            <w:r w:rsidRPr="00BA5207">
              <w:rPr>
                <w:b/>
                <w:szCs w:val="24"/>
                <w:lang w:val="fr-FR"/>
              </w:rPr>
              <w:t>Materii de studiu:</w:t>
            </w:r>
          </w:p>
          <w:p w14:paraId="21B2327F" w14:textId="77777777" w:rsidR="00CF43D6" w:rsidRPr="00BA5207" w:rsidRDefault="00CF43D6" w:rsidP="009C54C0">
            <w:pPr>
              <w:widowControl w:val="0"/>
              <w:jc w:val="center"/>
              <w:rPr>
                <w:b/>
                <w:sz w:val="14"/>
                <w:szCs w:val="24"/>
                <w:lang w:val="fr-FR"/>
              </w:rPr>
            </w:pPr>
          </w:p>
          <w:p w14:paraId="16E10500" w14:textId="249AAE30" w:rsidR="001C7177" w:rsidRDefault="004743C9" w:rsidP="00A213EC">
            <w:pPr>
              <w:widowControl w:val="0"/>
              <w:jc w:val="both"/>
              <w:rPr>
                <w:szCs w:val="24"/>
                <w:lang w:val="fr-FR"/>
              </w:rPr>
            </w:pPr>
            <w:r w:rsidRPr="00BA5207">
              <w:rPr>
                <w:b/>
                <w:szCs w:val="24"/>
                <w:lang w:val="fr-FR"/>
              </w:rPr>
              <w:t xml:space="preserve">      </w:t>
            </w:r>
            <w:r w:rsidR="00F42ED8" w:rsidRPr="00BA5207">
              <w:rPr>
                <w:b/>
                <w:szCs w:val="24"/>
                <w:lang w:val="fr-FR"/>
              </w:rPr>
              <w:t xml:space="preserve"> </w:t>
            </w:r>
            <w:r w:rsidR="00CF43D6" w:rsidRPr="00BA5207">
              <w:rPr>
                <w:b/>
                <w:szCs w:val="24"/>
                <w:lang w:val="fr-FR"/>
              </w:rPr>
              <w:t>Consolidarea</w:t>
            </w:r>
            <w:r w:rsidR="00CF43D6" w:rsidRPr="00BA5207">
              <w:rPr>
                <w:szCs w:val="24"/>
                <w:lang w:val="fr-FR"/>
              </w:rPr>
              <w:t xml:space="preserve"> cunoştinţelor de limba engleză.</w:t>
            </w:r>
            <w:r w:rsidR="00B06247">
              <w:rPr>
                <w:szCs w:val="24"/>
                <w:lang w:val="fr-FR"/>
              </w:rPr>
              <w:t xml:space="preserve"> </w:t>
            </w:r>
            <w:r w:rsidR="009C54C0" w:rsidRPr="00BA5207">
              <w:rPr>
                <w:szCs w:val="24"/>
                <w:lang w:val="fr-FR"/>
              </w:rPr>
              <w:t xml:space="preserve">Orientare în traducerea textului literar contemporan. </w:t>
            </w:r>
            <w:r w:rsidR="009C54C0" w:rsidRPr="00BA5207">
              <w:rPr>
                <w:b/>
                <w:szCs w:val="24"/>
                <w:lang w:val="fr-FR"/>
              </w:rPr>
              <w:t>Subtitrare</w:t>
            </w:r>
            <w:r w:rsidR="009C54C0" w:rsidRPr="00BA5207">
              <w:rPr>
                <w:szCs w:val="24"/>
                <w:lang w:val="fr-FR"/>
              </w:rPr>
              <w:t xml:space="preserve">. Comunicare culturală. </w:t>
            </w:r>
            <w:r w:rsidR="009C54C0" w:rsidRPr="00BA5207">
              <w:rPr>
                <w:b/>
                <w:szCs w:val="24"/>
                <w:lang w:val="fr-FR"/>
              </w:rPr>
              <w:t>Mass media şi publicitate</w:t>
            </w:r>
            <w:r w:rsidR="009C54C0" w:rsidRPr="00BA5207">
              <w:rPr>
                <w:szCs w:val="24"/>
                <w:lang w:val="fr-FR"/>
              </w:rPr>
              <w:t xml:space="preserve">.  </w:t>
            </w:r>
            <w:r w:rsidR="009C54C0" w:rsidRPr="00BA5207">
              <w:rPr>
                <w:b/>
                <w:szCs w:val="24"/>
                <w:lang w:val="fr-FR"/>
              </w:rPr>
              <w:t xml:space="preserve">Redactare </w:t>
            </w:r>
            <w:r w:rsidR="009C54C0" w:rsidRPr="00BA5207">
              <w:rPr>
                <w:szCs w:val="24"/>
                <w:lang w:val="fr-FR"/>
              </w:rPr>
              <w:t xml:space="preserve">de presă. Redactare de carte. </w:t>
            </w:r>
            <w:r w:rsidR="009C54C0" w:rsidRPr="00BA5207">
              <w:rPr>
                <w:b/>
                <w:szCs w:val="24"/>
                <w:lang w:val="fr-FR"/>
              </w:rPr>
              <w:t xml:space="preserve">Supratitrare pentru scenă </w:t>
            </w:r>
            <w:r w:rsidR="009C54C0" w:rsidRPr="00BA5207">
              <w:rPr>
                <w:szCs w:val="24"/>
                <w:lang w:val="fr-FR"/>
              </w:rPr>
              <w:t xml:space="preserve">(în colaborare cu Universitatea Naţională de Artă Teatrală şi Cinematografică şi cu Teatrul Naţional Bucureşti). </w:t>
            </w:r>
            <w:r w:rsidR="009C54C0" w:rsidRPr="00CF43D6">
              <w:rPr>
                <w:b/>
                <w:szCs w:val="24"/>
                <w:lang w:val="en-US"/>
              </w:rPr>
              <w:t>Creative writing</w:t>
            </w:r>
            <w:r w:rsidR="000D0057" w:rsidRPr="00CF43D6">
              <w:rPr>
                <w:b/>
                <w:szCs w:val="24"/>
                <w:lang w:val="en-US"/>
              </w:rPr>
              <w:t>: proză şi poezie</w:t>
            </w:r>
            <w:r w:rsidR="009C54C0" w:rsidRPr="00CF43D6">
              <w:rPr>
                <w:szCs w:val="24"/>
                <w:lang w:val="en-US"/>
              </w:rPr>
              <w:t xml:space="preserve">. Traducere din literatura română în limba engleză, în colaborare cu </w:t>
            </w:r>
            <w:r w:rsidR="009C54C0" w:rsidRPr="00CF43D6">
              <w:rPr>
                <w:b/>
                <w:szCs w:val="24"/>
                <w:lang w:val="en-US"/>
              </w:rPr>
              <w:t>scriitori englezi</w:t>
            </w:r>
            <w:r w:rsidR="009C54C0" w:rsidRPr="00CF43D6">
              <w:rPr>
                <w:szCs w:val="24"/>
                <w:lang w:val="en-US"/>
              </w:rPr>
              <w:t>.</w:t>
            </w:r>
            <w:r w:rsidR="00F42ED8">
              <w:rPr>
                <w:szCs w:val="24"/>
                <w:lang w:val="en-US"/>
              </w:rPr>
              <w:t xml:space="preserve"> </w:t>
            </w:r>
            <w:r w:rsidR="00F42ED8" w:rsidRPr="00BA5207">
              <w:rPr>
                <w:szCs w:val="24"/>
                <w:lang w:val="fr-FR"/>
              </w:rPr>
              <w:t xml:space="preserve">Traducere de </w:t>
            </w:r>
            <w:r w:rsidR="00BA5207" w:rsidRPr="00BA5207">
              <w:rPr>
                <w:b/>
                <w:szCs w:val="24"/>
                <w:lang w:val="fr-FR"/>
              </w:rPr>
              <w:t>texte sci fi, fan</w:t>
            </w:r>
            <w:r w:rsidR="00F42ED8" w:rsidRPr="00BA5207">
              <w:rPr>
                <w:b/>
                <w:szCs w:val="24"/>
                <w:lang w:val="fr-FR"/>
              </w:rPr>
              <w:t>tasy, romance, horror</w:t>
            </w:r>
            <w:r w:rsidR="00F42ED8" w:rsidRPr="00BA5207">
              <w:rPr>
                <w:szCs w:val="24"/>
                <w:lang w:val="fr-FR"/>
              </w:rPr>
              <w:t xml:space="preserve">. Orientare în folosirea resurselor </w:t>
            </w:r>
            <w:r w:rsidR="00F42ED8" w:rsidRPr="00BA5207">
              <w:rPr>
                <w:b/>
                <w:szCs w:val="24"/>
                <w:lang w:val="fr-FR"/>
              </w:rPr>
              <w:t>internetului</w:t>
            </w:r>
            <w:r w:rsidR="00F42ED8" w:rsidRPr="00BA5207">
              <w:rPr>
                <w:szCs w:val="24"/>
                <w:lang w:val="fr-FR"/>
              </w:rPr>
              <w:t xml:space="preserve"> pentru traducători. </w:t>
            </w:r>
          </w:p>
          <w:p w14:paraId="00FDBEA5" w14:textId="32B9A44E" w:rsidR="009C54C0" w:rsidRPr="00BA5207" w:rsidRDefault="00F42ED8" w:rsidP="001C7177">
            <w:pPr>
              <w:widowControl w:val="0"/>
              <w:rPr>
                <w:szCs w:val="24"/>
                <w:lang w:val="fr-FR"/>
              </w:rPr>
            </w:pPr>
            <w:r w:rsidRPr="00BA5207">
              <w:rPr>
                <w:szCs w:val="24"/>
                <w:lang w:val="fr-FR"/>
              </w:rPr>
              <w:t xml:space="preserve">        </w:t>
            </w:r>
            <w:r w:rsidR="009C54C0" w:rsidRPr="00BA5207">
              <w:rPr>
                <w:szCs w:val="24"/>
                <w:lang w:val="fr-FR"/>
              </w:rPr>
              <w:t>Se pot urma în paralel Modulele pedagogice pentru predarea limbii engleze.</w:t>
            </w:r>
          </w:p>
          <w:p w14:paraId="21877BBD" w14:textId="77777777" w:rsidR="009C54C0" w:rsidRPr="00BA5207" w:rsidRDefault="009C54C0" w:rsidP="00F42ED8">
            <w:pPr>
              <w:widowControl w:val="0"/>
              <w:shd w:val="clear" w:color="auto" w:fill="FFFFFF" w:themeFill="background1"/>
              <w:jc w:val="both"/>
              <w:rPr>
                <w:sz w:val="14"/>
                <w:szCs w:val="24"/>
                <w:lang w:val="fr-FR"/>
              </w:rPr>
            </w:pPr>
          </w:p>
          <w:p w14:paraId="65A2B330" w14:textId="77777777" w:rsidR="009C54C0" w:rsidRPr="00BA5207" w:rsidRDefault="009C54C0" w:rsidP="009C54C0">
            <w:pPr>
              <w:widowControl w:val="0"/>
              <w:jc w:val="center"/>
              <w:rPr>
                <w:b/>
                <w:szCs w:val="24"/>
                <w:lang w:val="fr-FR"/>
              </w:rPr>
            </w:pPr>
            <w:r w:rsidRPr="00BA5207">
              <w:rPr>
                <w:b/>
                <w:szCs w:val="24"/>
                <w:lang w:val="fr-FR"/>
              </w:rPr>
              <w:t xml:space="preserve">Proiecte internaţionale incluse în curriculum: </w:t>
            </w:r>
          </w:p>
          <w:p w14:paraId="2DC12041" w14:textId="77777777" w:rsidR="00D777B2" w:rsidRPr="002F4571" w:rsidRDefault="00D777B2" w:rsidP="009C54C0">
            <w:pPr>
              <w:widowControl w:val="0"/>
              <w:jc w:val="center"/>
              <w:rPr>
                <w:b/>
                <w:sz w:val="6"/>
                <w:szCs w:val="6"/>
                <w:lang w:val="fr-FR"/>
              </w:rPr>
            </w:pPr>
          </w:p>
          <w:p w14:paraId="292E064C" w14:textId="0ABB745A" w:rsidR="009C54C0" w:rsidRPr="00BA5207" w:rsidRDefault="009C54C0" w:rsidP="009C54C0">
            <w:pPr>
              <w:widowControl w:val="0"/>
              <w:jc w:val="both"/>
              <w:rPr>
                <w:szCs w:val="24"/>
                <w:lang w:val="fr-FR"/>
              </w:rPr>
            </w:pPr>
            <w:r w:rsidRPr="00BA5207">
              <w:rPr>
                <w:b/>
                <w:szCs w:val="24"/>
                <w:lang w:val="fr-FR"/>
              </w:rPr>
              <w:t xml:space="preserve">     </w:t>
            </w:r>
            <w:r w:rsidR="00F42ED8" w:rsidRPr="00BA5207">
              <w:rPr>
                <w:b/>
                <w:szCs w:val="24"/>
                <w:lang w:val="fr-FR"/>
              </w:rPr>
              <w:t xml:space="preserve"> </w:t>
            </w:r>
            <w:r w:rsidRPr="00BA5207">
              <w:rPr>
                <w:b/>
                <w:szCs w:val="24"/>
                <w:lang w:val="fr-FR"/>
              </w:rPr>
              <w:t xml:space="preserve">Masterclass de Traducere Literară Bucureşti </w:t>
            </w:r>
            <w:r w:rsidRPr="00BA5207">
              <w:rPr>
                <w:szCs w:val="24"/>
                <w:lang w:val="fr-FR"/>
              </w:rPr>
              <w:t xml:space="preserve">(în colaborare cu </w:t>
            </w:r>
            <w:r w:rsidR="00F42ED8" w:rsidRPr="00BA5207">
              <w:rPr>
                <w:szCs w:val="24"/>
                <w:lang w:val="fr-FR"/>
              </w:rPr>
              <w:t xml:space="preserve">Institutul Cultural Român, Muzeul Naţional al Literaturii Române, Uniunea Scriitorilor din </w:t>
            </w:r>
            <w:r w:rsidR="003155C9">
              <w:rPr>
                <w:szCs w:val="24"/>
                <w:lang w:val="fr-FR"/>
              </w:rPr>
              <w:t>R</w:t>
            </w:r>
            <w:r w:rsidR="00F42ED8" w:rsidRPr="00BA5207">
              <w:rPr>
                <w:szCs w:val="24"/>
                <w:lang w:val="fr-FR"/>
              </w:rPr>
              <w:t>omânia</w:t>
            </w:r>
            <w:r w:rsidRPr="00BA5207">
              <w:rPr>
                <w:szCs w:val="24"/>
                <w:lang w:val="fr-FR"/>
              </w:rPr>
              <w:t xml:space="preserve"> şi British Council), cu stilizare asigurată de </w:t>
            </w:r>
            <w:r w:rsidR="00723817">
              <w:rPr>
                <w:szCs w:val="24"/>
                <w:lang w:val="fr-FR"/>
              </w:rPr>
              <w:t>poeţi</w:t>
            </w:r>
            <w:r w:rsidRPr="00BA5207">
              <w:rPr>
                <w:szCs w:val="24"/>
                <w:lang w:val="fr-FR"/>
              </w:rPr>
              <w:t xml:space="preserve"> englezi</w:t>
            </w:r>
            <w:r w:rsidR="003155C9">
              <w:rPr>
                <w:szCs w:val="24"/>
                <w:lang w:val="fr-FR"/>
              </w:rPr>
              <w:t xml:space="preserve">. </w:t>
            </w:r>
            <w:r w:rsidRPr="00BA5207">
              <w:rPr>
                <w:szCs w:val="24"/>
                <w:lang w:val="fr-FR"/>
              </w:rPr>
              <w:t>Traducere de literatură engleză contemporană în colaborare cu agenţi literari şi edituri britanice şi americane. Colaborare la</w:t>
            </w:r>
            <w:r w:rsidRPr="00BA5207">
              <w:rPr>
                <w:b/>
                <w:szCs w:val="24"/>
                <w:lang w:val="fr-FR"/>
              </w:rPr>
              <w:t xml:space="preserve"> editura online pentru literatură a Universităţii din Bucureşti </w:t>
            </w:r>
            <w:r w:rsidRPr="00BA5207">
              <w:rPr>
                <w:szCs w:val="24"/>
                <w:lang w:val="fr-FR"/>
              </w:rPr>
              <w:t>şi la revista</w:t>
            </w:r>
            <w:r w:rsidRPr="00BA5207">
              <w:rPr>
                <w:b/>
                <w:szCs w:val="24"/>
                <w:lang w:val="fr-FR"/>
              </w:rPr>
              <w:t xml:space="preserve"> </w:t>
            </w:r>
            <w:r w:rsidRPr="00BA5207">
              <w:rPr>
                <w:szCs w:val="24"/>
                <w:lang w:val="fr-FR"/>
              </w:rPr>
              <w:t xml:space="preserve">programului. </w:t>
            </w:r>
          </w:p>
          <w:p w14:paraId="65B447DB" w14:textId="77777777" w:rsidR="00DF417E" w:rsidRPr="00BA5207" w:rsidRDefault="00DF417E" w:rsidP="009C54C0">
            <w:pPr>
              <w:widowControl w:val="0"/>
              <w:jc w:val="both"/>
              <w:rPr>
                <w:sz w:val="14"/>
                <w:lang w:val="fr-FR"/>
              </w:rPr>
            </w:pPr>
          </w:p>
          <w:p w14:paraId="503589E1" w14:textId="77777777" w:rsidR="009C54C0" w:rsidRPr="00B37AB6" w:rsidRDefault="009C54C0" w:rsidP="00DF417E">
            <w:pPr>
              <w:widowControl w:val="0"/>
              <w:jc w:val="center"/>
              <w:rPr>
                <w:b/>
                <w:szCs w:val="24"/>
                <w:lang w:val="fr-FR"/>
              </w:rPr>
            </w:pPr>
            <w:r w:rsidRPr="00B37AB6">
              <w:rPr>
                <w:b/>
                <w:szCs w:val="24"/>
                <w:lang w:val="fr-FR"/>
              </w:rPr>
              <w:t>Stagii de internship</w:t>
            </w:r>
            <w:r w:rsidR="00F42ED8" w:rsidRPr="00B37AB6">
              <w:rPr>
                <w:b/>
                <w:szCs w:val="24"/>
                <w:lang w:val="fr-FR"/>
              </w:rPr>
              <w:t xml:space="preserve"> </w:t>
            </w:r>
            <w:r w:rsidR="00F42ED8" w:rsidRPr="00B37AB6">
              <w:rPr>
                <w:szCs w:val="24"/>
                <w:lang w:val="fr-FR"/>
              </w:rPr>
              <w:t>acceptate şi asigurate de program</w:t>
            </w:r>
            <w:r w:rsidRPr="00B37AB6">
              <w:rPr>
                <w:b/>
                <w:szCs w:val="24"/>
                <w:lang w:val="fr-FR"/>
              </w:rPr>
              <w:t>:</w:t>
            </w:r>
          </w:p>
          <w:p w14:paraId="30F7571A" w14:textId="77777777" w:rsidR="00D777B2" w:rsidRPr="002F4571" w:rsidRDefault="00D777B2" w:rsidP="00DF417E">
            <w:pPr>
              <w:widowControl w:val="0"/>
              <w:jc w:val="center"/>
              <w:rPr>
                <w:b/>
                <w:sz w:val="6"/>
                <w:szCs w:val="6"/>
                <w:lang w:val="fr-FR"/>
              </w:rPr>
            </w:pPr>
          </w:p>
          <w:p w14:paraId="1BD55C89" w14:textId="65AF786B" w:rsidR="009C54C0" w:rsidRPr="00B37AB6" w:rsidRDefault="009C54C0" w:rsidP="00DF417E">
            <w:pPr>
              <w:widowControl w:val="0"/>
              <w:jc w:val="both"/>
              <w:rPr>
                <w:color w:val="auto"/>
                <w:szCs w:val="24"/>
                <w:lang w:val="fr-FR"/>
              </w:rPr>
            </w:pPr>
            <w:r w:rsidRPr="00B37AB6">
              <w:rPr>
                <w:b/>
                <w:color w:val="C00000"/>
                <w:szCs w:val="24"/>
                <w:lang w:val="fr-FR"/>
              </w:rPr>
              <w:t xml:space="preserve">      </w:t>
            </w:r>
            <w:r w:rsidRPr="00B37AB6">
              <w:rPr>
                <w:b/>
                <w:color w:val="auto"/>
                <w:szCs w:val="24"/>
                <w:lang w:val="fr-FR"/>
              </w:rPr>
              <w:t>Editura Contemporary Literature Press</w:t>
            </w:r>
            <w:r w:rsidRPr="00B37AB6">
              <w:rPr>
                <w:color w:val="auto"/>
                <w:szCs w:val="24"/>
                <w:lang w:val="fr-FR"/>
              </w:rPr>
              <w:t xml:space="preserve">; Revista MTTLC, </w:t>
            </w:r>
            <w:r w:rsidRPr="00B37AB6">
              <w:rPr>
                <w:b/>
                <w:color w:val="auto"/>
                <w:szCs w:val="24"/>
                <w:lang w:val="fr-FR"/>
              </w:rPr>
              <w:t>Translation Café</w:t>
            </w:r>
            <w:r w:rsidRPr="00B37AB6">
              <w:rPr>
                <w:color w:val="auto"/>
                <w:szCs w:val="24"/>
                <w:lang w:val="fr-FR"/>
              </w:rPr>
              <w:t xml:space="preserve">; Teatrul Naţional Bucureşti; </w:t>
            </w:r>
            <w:r w:rsidR="00376746" w:rsidRPr="00B37AB6">
              <w:rPr>
                <w:color w:val="auto"/>
                <w:szCs w:val="24"/>
                <w:lang w:val="fr-FR"/>
              </w:rPr>
              <w:t xml:space="preserve">TVR; </w:t>
            </w:r>
            <w:r w:rsidRPr="00B37AB6">
              <w:rPr>
                <w:color w:val="auto"/>
                <w:szCs w:val="24"/>
                <w:lang w:val="fr-FR"/>
              </w:rPr>
              <w:t>Radio România; Uniunea Scriitorilor din România; PEN Clubul Român; Reviste literare naţionale şi internaţionale</w:t>
            </w:r>
            <w:r w:rsidR="008B1D36">
              <w:rPr>
                <w:color w:val="auto"/>
                <w:szCs w:val="24"/>
                <w:lang w:val="fr-FR"/>
              </w:rPr>
              <w:t> ; Agenţii literare</w:t>
            </w:r>
            <w:r w:rsidR="00A16A78">
              <w:rPr>
                <w:color w:val="auto"/>
                <w:szCs w:val="24"/>
                <w:lang w:val="fr-FR"/>
              </w:rPr>
              <w:t xml:space="preserve"> ; </w:t>
            </w:r>
            <w:r w:rsidR="008B1D36">
              <w:rPr>
                <w:color w:val="auto"/>
                <w:szCs w:val="24"/>
                <w:lang w:val="fr-FR"/>
              </w:rPr>
              <w:t>Colaborare la volume colective</w:t>
            </w:r>
            <w:r w:rsidR="000E44C7">
              <w:rPr>
                <w:color w:val="auto"/>
                <w:szCs w:val="24"/>
                <w:lang w:val="fr-FR"/>
              </w:rPr>
              <w:t xml:space="preserve"> anuale, publicate online de CLP şi la edituri pe hârtie. </w:t>
            </w:r>
            <w:r w:rsidR="00A16A78">
              <w:rPr>
                <w:color w:val="auto"/>
                <w:szCs w:val="24"/>
                <w:lang w:val="fr-FR"/>
              </w:rPr>
              <w:t>multiple colaborări culturale.</w:t>
            </w:r>
          </w:p>
          <w:p w14:paraId="634BB04F" w14:textId="77777777" w:rsidR="009C54C0" w:rsidRPr="00F42ED8" w:rsidRDefault="009C54C0" w:rsidP="00DF417E">
            <w:pPr>
              <w:widowControl w:val="0"/>
              <w:jc w:val="both"/>
            </w:pPr>
            <w:r w:rsidRPr="00B37AB6">
              <w:rPr>
                <w:color w:val="auto"/>
                <w:szCs w:val="24"/>
                <w:lang w:val="fr-FR"/>
              </w:rPr>
              <w:t xml:space="preserve">      </w:t>
            </w:r>
            <w:r w:rsidRPr="00F42ED8">
              <w:rPr>
                <w:color w:val="auto"/>
                <w:szCs w:val="24"/>
                <w:lang w:val="en-US"/>
              </w:rPr>
              <w:t>Fiecare masterand poate avea o rubrică de traduceri din poezia engleză contemporană la o revistă naţională.</w:t>
            </w:r>
            <w:bookmarkEnd w:id="6"/>
          </w:p>
        </w:tc>
      </w:tr>
      <w:bookmarkEnd w:id="2"/>
    </w:tbl>
    <w:p w14:paraId="48FD6D1C" w14:textId="77777777" w:rsidR="00B636D9" w:rsidRDefault="00B636D9" w:rsidP="009B371F">
      <w:pPr>
        <w:spacing w:line="240" w:lineRule="auto"/>
      </w:pPr>
    </w:p>
    <w:p w14:paraId="3D4FA05E" w14:textId="77777777" w:rsidR="00B06247" w:rsidRDefault="00B06247" w:rsidP="009B371F">
      <w:pPr>
        <w:spacing w:line="240" w:lineRule="auto"/>
      </w:pPr>
    </w:p>
    <w:p w14:paraId="32C7FDC8" w14:textId="4A80C0E1" w:rsidR="00B636D9" w:rsidRDefault="00B636D9" w:rsidP="009B371F">
      <w:pPr>
        <w:spacing w:line="240" w:lineRule="auto"/>
      </w:pPr>
    </w:p>
    <w:p w14:paraId="4874632F" w14:textId="340DEE0C" w:rsidR="00180685" w:rsidRDefault="00180685" w:rsidP="009B371F">
      <w:pPr>
        <w:spacing w:line="240" w:lineRule="auto"/>
      </w:pPr>
    </w:p>
    <w:p w14:paraId="15721263" w14:textId="3186A851" w:rsidR="00180685" w:rsidRDefault="00180685" w:rsidP="009B371F">
      <w:pPr>
        <w:spacing w:line="240" w:lineRule="auto"/>
      </w:pPr>
    </w:p>
    <w:p w14:paraId="15F3F0D0" w14:textId="4A6A16AE" w:rsidR="00112A2D" w:rsidRDefault="00112A2D" w:rsidP="009B371F">
      <w:pPr>
        <w:spacing w:line="240" w:lineRule="auto"/>
      </w:pPr>
    </w:p>
    <w:p w14:paraId="62F4F71D" w14:textId="6AB8EE92" w:rsidR="00112A2D" w:rsidRDefault="00112A2D" w:rsidP="009B371F">
      <w:pPr>
        <w:spacing w:line="240" w:lineRule="auto"/>
      </w:pPr>
    </w:p>
    <w:p w14:paraId="53A54B7A" w14:textId="77777777" w:rsidR="00112A2D" w:rsidRDefault="00112A2D" w:rsidP="009B371F">
      <w:pPr>
        <w:spacing w:line="240" w:lineRule="auto"/>
      </w:pPr>
    </w:p>
    <w:p w14:paraId="0643283E" w14:textId="596B9608" w:rsidR="00180685" w:rsidRDefault="00180685" w:rsidP="009B371F">
      <w:pPr>
        <w:spacing w:line="240" w:lineRule="auto"/>
      </w:pPr>
    </w:p>
    <w:p w14:paraId="0F67A400" w14:textId="160B477B" w:rsidR="00180685" w:rsidRDefault="00180685" w:rsidP="009B371F">
      <w:pPr>
        <w:spacing w:line="240" w:lineRule="auto"/>
      </w:pPr>
    </w:p>
    <w:p w14:paraId="49C1E4FE" w14:textId="77777777" w:rsidR="00180685" w:rsidRDefault="00180685" w:rsidP="009B371F">
      <w:pPr>
        <w:spacing w:line="240" w:lineRule="auto"/>
      </w:pPr>
    </w:p>
    <w:p w14:paraId="3D5FAE02" w14:textId="77777777" w:rsidR="00B636D9" w:rsidRDefault="00B636D9" w:rsidP="009B371F">
      <w:pPr>
        <w:spacing w:line="240" w:lineRule="auto"/>
      </w:pPr>
    </w:p>
    <w:p w14:paraId="1AA36017" w14:textId="77777777" w:rsidR="00B06247" w:rsidRDefault="00B06247" w:rsidP="009B371F">
      <w:pPr>
        <w:spacing w:line="240" w:lineRule="auto"/>
      </w:pPr>
    </w:p>
    <w:p w14:paraId="08AA1246" w14:textId="77777777" w:rsidR="00B06247" w:rsidRDefault="00B06247" w:rsidP="009B371F">
      <w:pPr>
        <w:spacing w:line="240" w:lineRule="auto"/>
      </w:pPr>
    </w:p>
    <w:p w14:paraId="7F8BB894" w14:textId="77777777" w:rsidR="00B06247" w:rsidRDefault="00B06247" w:rsidP="009B371F">
      <w:pPr>
        <w:spacing w:line="240" w:lineRule="auto"/>
      </w:pPr>
    </w:p>
    <w:p w14:paraId="2E350BF7" w14:textId="77777777" w:rsidR="00B06247" w:rsidRDefault="00B06247" w:rsidP="009B371F">
      <w:pPr>
        <w:spacing w:line="240" w:lineRule="auto"/>
      </w:pPr>
    </w:p>
    <w:p w14:paraId="4418C27F" w14:textId="77777777" w:rsidR="00B06247" w:rsidRDefault="00B06247" w:rsidP="009B371F">
      <w:pPr>
        <w:spacing w:line="240" w:lineRule="auto"/>
      </w:pPr>
    </w:p>
    <w:p w14:paraId="04EA4BB8" w14:textId="77777777" w:rsidR="00B636D9" w:rsidRDefault="00B636D9" w:rsidP="009B371F">
      <w:pPr>
        <w:spacing w:line="240" w:lineRule="auto"/>
      </w:pPr>
    </w:p>
    <w:p w14:paraId="2B67938F" w14:textId="77777777" w:rsidR="00AF42DC" w:rsidRDefault="00AF42DC" w:rsidP="009B371F">
      <w:pPr>
        <w:spacing w:line="240" w:lineRule="auto"/>
      </w:pPr>
    </w:p>
    <w:p w14:paraId="3F9493E4" w14:textId="77777777" w:rsidR="00AF42DC" w:rsidRDefault="00AF42DC" w:rsidP="009B371F">
      <w:pPr>
        <w:spacing w:line="240" w:lineRule="auto"/>
      </w:pPr>
    </w:p>
    <w:p w14:paraId="41FA5B7C" w14:textId="77777777" w:rsidR="00AF42DC" w:rsidRDefault="00AF42DC" w:rsidP="009B371F">
      <w:pPr>
        <w:spacing w:line="240" w:lineRule="auto"/>
      </w:pPr>
    </w:p>
    <w:p w14:paraId="3C946CBA" w14:textId="77777777" w:rsidR="00AF42DC" w:rsidRDefault="00AF42DC" w:rsidP="009B371F">
      <w:pPr>
        <w:spacing w:line="240" w:lineRule="auto"/>
      </w:pPr>
    </w:p>
    <w:p w14:paraId="251BFCC1" w14:textId="77777777" w:rsidR="00AF42DC" w:rsidRDefault="00AF42DC" w:rsidP="009B371F">
      <w:pPr>
        <w:spacing w:line="240" w:lineRule="auto"/>
      </w:pPr>
    </w:p>
    <w:p w14:paraId="3DBC4225" w14:textId="77777777" w:rsidR="00AF42DC" w:rsidRDefault="00AF42DC" w:rsidP="009B371F">
      <w:pPr>
        <w:spacing w:line="240" w:lineRule="auto"/>
      </w:pPr>
    </w:p>
    <w:p w14:paraId="7A424A99" w14:textId="77777777" w:rsidR="00AF42DC" w:rsidRDefault="00AF42DC" w:rsidP="009B371F">
      <w:pPr>
        <w:spacing w:line="240" w:lineRule="auto"/>
      </w:pPr>
    </w:p>
    <w:p w14:paraId="5C34C285" w14:textId="77777777" w:rsidR="006D7BE7" w:rsidRDefault="006D7BE7" w:rsidP="009B371F">
      <w:pPr>
        <w:spacing w:line="240" w:lineRule="auto"/>
      </w:pPr>
    </w:p>
    <w:p w14:paraId="6F175ABB" w14:textId="77777777" w:rsidR="00DF417E" w:rsidRDefault="00DF417E" w:rsidP="009B371F">
      <w:pPr>
        <w:spacing w:line="240" w:lineRule="auto"/>
      </w:pPr>
    </w:p>
    <w:p w14:paraId="6E009FC8" w14:textId="77777777" w:rsidR="00DF417E" w:rsidRDefault="00DF417E" w:rsidP="009B371F">
      <w:pPr>
        <w:spacing w:line="240" w:lineRule="auto"/>
      </w:pPr>
    </w:p>
    <w:sectPr w:rsidR="00DF417E" w:rsidSect="00166E4A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72EE"/>
    <w:multiLevelType w:val="hybridMultilevel"/>
    <w:tmpl w:val="E53A8B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C028D"/>
    <w:multiLevelType w:val="hybridMultilevel"/>
    <w:tmpl w:val="3328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4D43"/>
    <w:multiLevelType w:val="multilevel"/>
    <w:tmpl w:val="16CE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6167C"/>
    <w:multiLevelType w:val="hybridMultilevel"/>
    <w:tmpl w:val="8C1A4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859DD"/>
    <w:multiLevelType w:val="multilevel"/>
    <w:tmpl w:val="8986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CA"/>
    <w:rsid w:val="000648B9"/>
    <w:rsid w:val="00092E75"/>
    <w:rsid w:val="000D0057"/>
    <w:rsid w:val="000D1C55"/>
    <w:rsid w:val="000E1332"/>
    <w:rsid w:val="000E44C7"/>
    <w:rsid w:val="00112A2D"/>
    <w:rsid w:val="001206B2"/>
    <w:rsid w:val="00134246"/>
    <w:rsid w:val="001628BE"/>
    <w:rsid w:val="00163342"/>
    <w:rsid w:val="00164D34"/>
    <w:rsid w:val="00166E4A"/>
    <w:rsid w:val="00180685"/>
    <w:rsid w:val="001C7177"/>
    <w:rsid w:val="001E6458"/>
    <w:rsid w:val="00247F8D"/>
    <w:rsid w:val="00252444"/>
    <w:rsid w:val="00254F61"/>
    <w:rsid w:val="002E677D"/>
    <w:rsid w:val="002F4571"/>
    <w:rsid w:val="003155C9"/>
    <w:rsid w:val="00376746"/>
    <w:rsid w:val="003E0CDA"/>
    <w:rsid w:val="00461BF2"/>
    <w:rsid w:val="004655CA"/>
    <w:rsid w:val="00466332"/>
    <w:rsid w:val="004743C9"/>
    <w:rsid w:val="004F483E"/>
    <w:rsid w:val="005022DF"/>
    <w:rsid w:val="00544CCB"/>
    <w:rsid w:val="0055732A"/>
    <w:rsid w:val="005926CA"/>
    <w:rsid w:val="005D4E1F"/>
    <w:rsid w:val="005D6137"/>
    <w:rsid w:val="0060749A"/>
    <w:rsid w:val="006D7BE7"/>
    <w:rsid w:val="006F28F3"/>
    <w:rsid w:val="00723817"/>
    <w:rsid w:val="0072731C"/>
    <w:rsid w:val="00763039"/>
    <w:rsid w:val="007B6D54"/>
    <w:rsid w:val="007D7B1D"/>
    <w:rsid w:val="00801D2C"/>
    <w:rsid w:val="008145C2"/>
    <w:rsid w:val="00865EA9"/>
    <w:rsid w:val="008B1D36"/>
    <w:rsid w:val="00911C0A"/>
    <w:rsid w:val="00987352"/>
    <w:rsid w:val="009B371F"/>
    <w:rsid w:val="009C54C0"/>
    <w:rsid w:val="009E398C"/>
    <w:rsid w:val="00A16A78"/>
    <w:rsid w:val="00A213EC"/>
    <w:rsid w:val="00A84B5F"/>
    <w:rsid w:val="00AA2328"/>
    <w:rsid w:val="00AB0513"/>
    <w:rsid w:val="00AB0902"/>
    <w:rsid w:val="00AF42DC"/>
    <w:rsid w:val="00B06247"/>
    <w:rsid w:val="00B223CC"/>
    <w:rsid w:val="00B37AB6"/>
    <w:rsid w:val="00B636D9"/>
    <w:rsid w:val="00B74F5A"/>
    <w:rsid w:val="00B76142"/>
    <w:rsid w:val="00BA08D6"/>
    <w:rsid w:val="00BA17EB"/>
    <w:rsid w:val="00BA5207"/>
    <w:rsid w:val="00BC050A"/>
    <w:rsid w:val="00BF1F07"/>
    <w:rsid w:val="00C36B55"/>
    <w:rsid w:val="00CC5DA6"/>
    <w:rsid w:val="00CF43D6"/>
    <w:rsid w:val="00D2173F"/>
    <w:rsid w:val="00D777B2"/>
    <w:rsid w:val="00DF417E"/>
    <w:rsid w:val="00E36B10"/>
    <w:rsid w:val="00E56249"/>
    <w:rsid w:val="00E61F81"/>
    <w:rsid w:val="00ED7AC2"/>
    <w:rsid w:val="00EF3A9A"/>
    <w:rsid w:val="00EF7740"/>
    <w:rsid w:val="00F350B3"/>
    <w:rsid w:val="00F418BC"/>
    <w:rsid w:val="00F42ED8"/>
    <w:rsid w:val="00F6546F"/>
    <w:rsid w:val="00F86500"/>
    <w:rsid w:val="00F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B327"/>
  <w15:docId w15:val="{1DEC23EE-1CAC-4E51-B326-B2703999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Times New Roman"/>
        <w:color w:val="000000"/>
        <w:sz w:val="24"/>
        <w:szCs w:val="27"/>
        <w:lang w:val="en-GB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5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B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B5F"/>
    <w:pPr>
      <w:widowControl w:val="0"/>
      <w:autoSpaceDE w:val="0"/>
      <w:autoSpaceDN w:val="0"/>
      <w:spacing w:line="240" w:lineRule="auto"/>
      <w:ind w:left="720"/>
      <w:contextualSpacing/>
    </w:pPr>
    <w:rPr>
      <w:rFonts w:ascii="Times New Roman" w:eastAsia="Times New Roman" w:hAnsi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B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1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D7BE7"/>
    <w:pPr>
      <w:spacing w:line="240" w:lineRule="auto"/>
    </w:pPr>
    <w:rPr>
      <w:rFonts w:cstheme="minorBidi"/>
      <w:color w:val="auto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731C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92E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at.mttlc.ro/" TargetMode="External"/><Relationship Id="rId3" Type="http://schemas.openxmlformats.org/officeDocument/2006/relationships/styles" Target="styles.xml"/><Relationship Id="rId7" Type="http://schemas.openxmlformats.org/officeDocument/2006/relationships/hyperlink" Target="mailto:lidiavianu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diavian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37F5-8D12-4FE4-8A32-3263F1A7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vianu</dc:creator>
  <cp:keywords/>
  <dc:description/>
  <cp:lastModifiedBy>lidia vianu</cp:lastModifiedBy>
  <cp:revision>3</cp:revision>
  <cp:lastPrinted>2019-04-02T17:41:00Z</cp:lastPrinted>
  <dcterms:created xsi:type="dcterms:W3CDTF">2020-06-05T16:51:00Z</dcterms:created>
  <dcterms:modified xsi:type="dcterms:W3CDTF">2020-06-05T16:58:00Z</dcterms:modified>
</cp:coreProperties>
</file>